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4. BA - Umbau und Erweiterung der Regenbogenschule mit Mensa in Seelze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Malerarbeiten 4. BA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